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4F65FF">
        <w:rPr>
          <w:rFonts w:ascii="Times New Roman" w:eastAsia="Times New Roman" w:cs="Times New Roman"/>
          <w:bCs/>
          <w:kern w:val="0"/>
          <w:lang w:val="ro-RO" w:eastAsia="ro-RO"/>
        </w:rPr>
        <w:t>Model 2020 ITL – 042</w:t>
      </w:r>
      <w:bookmarkStart w:id="0" w:name="_GoBack"/>
      <w:bookmarkEnd w:id="0"/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CE5A95" w:rsidRDefault="00CE5A95" w:rsidP="00527FA2">
      <w:pPr>
        <w:shd w:val="clear" w:color="auto" w:fill="FFFFFF"/>
        <w:rPr>
          <w:rFonts w:ascii="Times New Roman" w:cs="Times New Roman"/>
          <w:b/>
          <w:lang w:val="ro-RO"/>
        </w:rPr>
      </w:pPr>
    </w:p>
    <w:p w:rsidR="008F3449" w:rsidRDefault="008F3449" w:rsidP="008F3449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FD2A10" w:rsidRPr="00FD2A10" w:rsidRDefault="00FD2A10" w:rsidP="00FD2A10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FD2A10">
        <w:rPr>
          <w:rFonts w:ascii="Times New Roman" w:cs="Times New Roman"/>
          <w:b/>
          <w:lang w:val="ro-RO"/>
        </w:rPr>
        <w:t>DECIZIE de ridicare a măsurilor asigurătorii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b/>
          <w:bCs/>
          <w:lang w:val="ro-RO"/>
        </w:rPr>
      </w:pPr>
      <w:r w:rsidRPr="00FD2A10">
        <w:rPr>
          <w:rStyle w:val="alb"/>
          <w:rFonts w:ascii="Times New Roman" w:cs="Times New Roman"/>
          <w:b/>
          <w:bCs/>
          <w:lang w:val="ro-RO"/>
        </w:rPr>
        <w:t>(1)</w:t>
      </w:r>
      <w:r w:rsidRPr="00FD2A10">
        <w:rPr>
          <w:rStyle w:val="atl"/>
          <w:rFonts w:ascii="Times New Roman" w:cs="Times New Roman"/>
          <w:b/>
          <w:bCs/>
          <w:lang w:val="ro-RO"/>
        </w:rPr>
        <w:t xml:space="preserve">Potrivit dispoziţiilor art. 214 din Legea nr. </w:t>
      </w:r>
      <w:hyperlink r:id="rId6" w:anchor="/dokument/16949083" w:tgtFrame="_blank" w:history="1">
        <w:r w:rsidRPr="00FD2A10">
          <w:rPr>
            <w:rStyle w:val="Hiperhivatkozs"/>
            <w:rFonts w:ascii="Times New Roman" w:cs="Times New Roman"/>
            <w:b/>
            <w:bCs/>
            <w:color w:val="auto"/>
            <w:lang w:val="ro-RO"/>
          </w:rPr>
          <w:t>207/2015</w:t>
        </w:r>
      </w:hyperlink>
      <w:r w:rsidRPr="00FD2A10">
        <w:rPr>
          <w:rStyle w:val="atl"/>
          <w:rFonts w:ascii="Times New Roman" w:cs="Times New Roman"/>
          <w:b/>
          <w:bCs/>
          <w:lang w:val="ro-RO"/>
        </w:rPr>
        <w:t xml:space="preserve"> privind </w:t>
      </w:r>
      <w:hyperlink r:id="rId7" w:anchor="/dokument/16949084" w:tgtFrame="_blank" w:history="1">
        <w:r w:rsidRPr="00FD2A10">
          <w:rPr>
            <w:rStyle w:val="Hiperhivatkozs"/>
            <w:rFonts w:ascii="Times New Roman" w:cs="Times New Roman"/>
            <w:b/>
            <w:bCs/>
            <w:color w:val="auto"/>
            <w:lang w:val="ro-RO"/>
          </w:rPr>
          <w:t>Codul de procedură fiscală</w:t>
        </w:r>
      </w:hyperlink>
      <w:r w:rsidRPr="00FD2A10">
        <w:rPr>
          <w:rStyle w:val="atl"/>
          <w:rFonts w:ascii="Times New Roman" w:cs="Times New Roman"/>
          <w:b/>
          <w:bCs/>
          <w:lang w:val="ro-RO"/>
        </w:rPr>
        <w:t>, cu modificările şi completările ulterioare, debitorului .......</w:t>
      </w:r>
      <w:r>
        <w:rPr>
          <w:rStyle w:val="atl"/>
          <w:rFonts w:ascii="Times New Roman" w:cs="Times New Roman"/>
          <w:b/>
          <w:bCs/>
          <w:lang w:val="ro-RO"/>
        </w:rPr>
        <w:t>....................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 xml:space="preserve">.............., cu domiciliul </w:t>
      </w:r>
      <w:r>
        <w:rPr>
          <w:rStyle w:val="atl"/>
          <w:rFonts w:ascii="Times New Roman" w:cs="Times New Roman"/>
          <w:b/>
          <w:bCs/>
          <w:lang w:val="ro-RO"/>
        </w:rPr>
        <w:t>fiscal în ROMÂNIA,</w:t>
      </w:r>
      <w:r w:rsidRPr="00FD2A10">
        <w:rPr>
          <w:rStyle w:val="atl"/>
          <w:rFonts w:ascii="Times New Roman" w:cs="Times New Roman"/>
          <w:b/>
          <w:bCs/>
          <w:lang w:val="ro-RO"/>
        </w:rPr>
        <w:t xml:space="preserve"> judeţul .......</w:t>
      </w:r>
      <w:r>
        <w:rPr>
          <w:rStyle w:val="atl"/>
          <w:rFonts w:ascii="Times New Roman" w:cs="Times New Roman"/>
          <w:b/>
          <w:bCs/>
          <w:lang w:val="ro-RO"/>
        </w:rPr>
        <w:t>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>........, codul poştal ..........., municipiul/oraşul/comuna ...</w:t>
      </w:r>
      <w:r>
        <w:rPr>
          <w:rStyle w:val="atl"/>
          <w:rFonts w:ascii="Times New Roman" w:cs="Times New Roman"/>
          <w:b/>
          <w:bCs/>
          <w:lang w:val="ro-RO"/>
        </w:rPr>
        <w:t>...............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>........., satul/sectorul .............., str. .....</w:t>
      </w:r>
      <w:r>
        <w:rPr>
          <w:rStyle w:val="atl"/>
          <w:rFonts w:ascii="Times New Roman" w:cs="Times New Roman"/>
          <w:b/>
          <w:bCs/>
          <w:lang w:val="ro-RO"/>
        </w:rPr>
        <w:t>..............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>....... nr. ......., bl. ......, sc. ....., et. ...., ap. ....., C.I.F.*) ........</w:t>
      </w:r>
      <w:r>
        <w:rPr>
          <w:rStyle w:val="atl"/>
          <w:rFonts w:ascii="Times New Roman" w:cs="Times New Roman"/>
          <w:b/>
          <w:bCs/>
          <w:lang w:val="ro-RO"/>
        </w:rPr>
        <w:t>................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>..., îi sunt ridicate în tot sau în parte măsurile asigurătorii dispuse prin Decizia de instituire a măsurilor asigurătorii nr. ......../data ............., începând cu data ..........</w:t>
      </w:r>
      <w:r>
        <w:rPr>
          <w:rStyle w:val="atl"/>
          <w:rFonts w:ascii="Times New Roman" w:cs="Times New Roman"/>
          <w:b/>
          <w:bCs/>
          <w:lang w:val="ro-RO"/>
        </w:rPr>
        <w:t>.................</w:t>
      </w:r>
      <w:r w:rsidRPr="00FD2A10">
        <w:rPr>
          <w:rStyle w:val="atl"/>
          <w:rFonts w:ascii="Times New Roman" w:cs="Times New Roman"/>
          <w:b/>
          <w:bCs/>
          <w:lang w:val="ro-RO"/>
        </w:rPr>
        <w:t>...., datorită: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b/>
          <w:bCs/>
          <w:lang w:val="ro-RO"/>
        </w:rPr>
      </w:pPr>
      <w:r w:rsidRPr="00FD2A10">
        <w:rPr>
          <w:rStyle w:val="alb"/>
          <w:rFonts w:ascii="Times New Roman" w:cs="Times New Roman"/>
          <w:b/>
          <w:bCs/>
          <w:lang w:val="ro-RO"/>
        </w:rPr>
        <w:t>a)</w:t>
      </w:r>
      <w:r w:rsidRPr="00FD2A10">
        <w:rPr>
          <w:rStyle w:val="atl"/>
          <w:rFonts w:ascii="Times New Roman" w:cs="Times New Roman"/>
          <w:b/>
          <w:bCs/>
          <w:lang w:val="ro-RO"/>
        </w:rPr>
        <w:t>încetării motivelor pentru care au fost dispuse: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creanţa estimată prin nota de constatare, la încheierea raportului privind rezultatul inspecţiei fiscale, nu mai există sau are valoare mai mică;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ca urmare a desfiinţării în tot sau în parte a actului de inspecţie fiscală care a generat luarea măsurilor asigurătorii;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ca urmare a plăţii voluntare;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ca urmare a stingerii prin modalităţile prevăzute de lege a sumelor stabilite prin actul de inspecţie fiscală;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ca urmare a hotărârii instanţei competente, dată ca urmare a soluţionării contestaţiei Ia actul de inspecţie fiscală sau a unei contestaţii a măsurilor asigurătorii;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ca urmare a luării măsurilor asigurătorii înainte de emiterea titlului de creanţă şi acesta nu a fost emis şi comunicat în termen de cel mult 6 luni de la data la care au fost dispuse măsuri asigurătorii, în alte condiţii prevăzute de lege;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în alte condiţii prevăzute de lege;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b/>
          <w:bCs/>
          <w:lang w:val="ro-RO"/>
        </w:rPr>
      </w:pPr>
      <w:r w:rsidRPr="00FD2A10">
        <w:rPr>
          <w:rStyle w:val="alb"/>
          <w:rFonts w:ascii="Times New Roman" w:cs="Times New Roman"/>
          <w:b/>
          <w:bCs/>
          <w:lang w:val="ro-RO"/>
        </w:rPr>
        <w:t>b)</w:t>
      </w:r>
      <w:r w:rsidRPr="00FD2A10">
        <w:rPr>
          <w:rStyle w:val="atl"/>
          <w:rFonts w:ascii="Times New Roman" w:cs="Times New Roman"/>
          <w:b/>
          <w:bCs/>
          <w:lang w:val="ro-RO"/>
        </w:rPr>
        <w:t>constituirii unei garanţii la nivelul creanţei stabilite sau estimate: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consemnarea de mijloace băneşti la o unitate a Trezoreriei Statului;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scrisoare de garanţie emisă de o instituţie de credit sau poliţă de asigurare de garanţie emisă de o societate de asigurare. În cazul în care scrisoarea de garanţie/poliţa de asigurare de garanţie este emisă de o instituţie financiară din afara României, aceasta trebuie să fie confirmată şi acceptată de o instituţie de credit sau de asigurare din România;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ipotecă asupra unor bunuri imobile sau mobile din ţară;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Fonts w:ascii="Times New Roman" w:cs="Times New Roman"/>
          <w:lang w:val="ro-RO"/>
        </w:rPr>
        <w:t>|_| gaj asupra unor bunuri mobile.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Style w:val="alb"/>
          <w:rFonts w:ascii="Times New Roman" w:cs="Times New Roman"/>
          <w:lang w:val="ro-RO"/>
        </w:rPr>
        <w:t>(2)</w:t>
      </w:r>
      <w:r w:rsidRPr="00FD2A10">
        <w:rPr>
          <w:rFonts w:ascii="Times New Roman" w:cs="Times New Roman"/>
          <w:lang w:val="ro-RO"/>
        </w:rPr>
        <w:t xml:space="preserve">În temeiul art. 213 alin. (13) din Legea nr. </w:t>
      </w:r>
      <w:hyperlink r:id="rId8" w:anchor="/dokument/16949083" w:tgtFrame="_blank" w:history="1">
        <w:r w:rsidRPr="00FD2A10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D2A10">
        <w:rPr>
          <w:rFonts w:ascii="Times New Roman" w:cs="Times New Roman"/>
          <w:lang w:val="ro-RO"/>
        </w:rPr>
        <w:t xml:space="preserve">, cu modificările şi completările ulterioare, împotriva prezentului înscris, cel interesat poate introduce contestaţie la instanţa de contencios administrativ competentă în conformitate cu prevederile Legii contenciosului administrativ nr. </w:t>
      </w:r>
      <w:hyperlink r:id="rId9" w:anchor="/dokument/16856600" w:tgtFrame="_blank" w:history="1">
        <w:r w:rsidRPr="00FD2A10">
          <w:rPr>
            <w:rStyle w:val="Hiperhivatkozs"/>
            <w:rFonts w:ascii="Times New Roman" w:cs="Times New Roman"/>
            <w:color w:val="auto"/>
            <w:lang w:val="ro-RO"/>
          </w:rPr>
          <w:t>554/2004</w:t>
        </w:r>
      </w:hyperlink>
      <w:r w:rsidRPr="00FD2A10">
        <w:rPr>
          <w:rFonts w:ascii="Times New Roman" w:cs="Times New Roman"/>
          <w:lang w:val="ro-RO"/>
        </w:rPr>
        <w:t>, cu modificările şt completările ulterioare.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D2A10">
        <w:rPr>
          <w:rStyle w:val="alb"/>
          <w:rFonts w:ascii="Times New Roman" w:cs="Times New Roman"/>
          <w:lang w:val="ro-RO"/>
        </w:rPr>
        <w:t>(3)</w:t>
      </w:r>
      <w:r w:rsidRPr="00FD2A10">
        <w:rPr>
          <w:rFonts w:ascii="Times New Roman" w:cs="Times New Roman"/>
          <w:lang w:val="ro-RO"/>
        </w:rPr>
        <w:t xml:space="preserve">Potrivit dispoziţiilor art. 9 alin. (2) lit. a) din Legea nr. </w:t>
      </w:r>
      <w:hyperlink r:id="rId10" w:anchor="/dokument/16949083" w:tgtFrame="_blank" w:history="1">
        <w:r w:rsidRPr="00FD2A10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D2A10">
        <w:rPr>
          <w:rFonts w:ascii="Times New Roman" w:cs="Times New Roman"/>
          <w:lang w:val="ro-RO"/>
        </w:rPr>
        <w:t>, cu modificările şi completările ulterioare, când urmează să se ia măsuri de executare silită, nu este obligatorie audierea contribuabilului.</w:t>
      </w:r>
    </w:p>
    <w:p w:rsidR="00FD2A10" w:rsidRDefault="00FD2A10" w:rsidP="00FD2A10">
      <w:pPr>
        <w:shd w:val="clear" w:color="auto" w:fill="FFFFFF"/>
        <w:jc w:val="both"/>
        <w:rPr>
          <w:rStyle w:val="atl"/>
          <w:rFonts w:ascii="Times New Roman" w:cs="Times New Roman"/>
          <w:b/>
          <w:bCs/>
          <w:lang w:val="ro-RO"/>
        </w:rPr>
      </w:pPr>
      <w:r w:rsidRPr="00FD2A10">
        <w:rPr>
          <w:rStyle w:val="alb"/>
          <w:rFonts w:ascii="Times New Roman" w:cs="Times New Roman"/>
          <w:b/>
          <w:bCs/>
          <w:lang w:val="ro-RO"/>
        </w:rPr>
        <w:t>(4)</w:t>
      </w:r>
      <w:r w:rsidRPr="00FD2A10">
        <w:rPr>
          <w:rStyle w:val="atl"/>
          <w:rFonts w:ascii="Times New Roman" w:cs="Times New Roman"/>
          <w:b/>
          <w:bCs/>
          <w:lang w:val="ro-RO"/>
        </w:rPr>
        <w:t>Prezenta decizie s-a întocmit în 3 exemplare.</w:t>
      </w:r>
    </w:p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b/>
          <w:bCs/>
          <w:lang w:val="ro-RO"/>
        </w:rPr>
      </w:pP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5245"/>
      </w:tblGrid>
      <w:tr w:rsidR="00FD2A10" w:rsidRPr="00FD2A10" w:rsidTr="00FD2A10">
        <w:tc>
          <w:tcPr>
            <w:tcW w:w="232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Şef compartiment,</w:t>
            </w:r>
          </w:p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.......</w:t>
            </w:r>
            <w:r>
              <w:t>................................</w:t>
            </w:r>
            <w:r w:rsidRPr="00FD2A10">
              <w:t>...............</w:t>
            </w:r>
          </w:p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(numele, prenumele şi semnătura)</w:t>
            </w:r>
          </w:p>
        </w:tc>
        <w:tc>
          <w:tcPr>
            <w:tcW w:w="267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Întocmit,</w:t>
            </w:r>
          </w:p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...........</w:t>
            </w:r>
            <w:r>
              <w:t>............................</w:t>
            </w:r>
            <w:r w:rsidRPr="00FD2A10">
              <w:t>...........</w:t>
            </w:r>
          </w:p>
          <w:p w:rsidR="00FD2A10" w:rsidRPr="00FD2A10" w:rsidRDefault="00FD2A10" w:rsidP="00FD2A10">
            <w:pPr>
              <w:pStyle w:val="NormlWeb"/>
              <w:spacing w:before="120" w:beforeAutospacing="0" w:after="150" w:afterAutospacing="0"/>
              <w:jc w:val="center"/>
            </w:pPr>
            <w:r w:rsidRPr="00FD2A10">
              <w:t>(numele, prenumele şi semnătura)</w:t>
            </w:r>
          </w:p>
        </w:tc>
      </w:tr>
    </w:tbl>
    <w:p w:rsidR="00FD2A10" w:rsidRPr="00FD2A10" w:rsidRDefault="00FD2A10" w:rsidP="00FD2A10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FD2A10">
        <w:rPr>
          <w:rFonts w:ascii="Times New Roman" w:cs="Times New Roman"/>
          <w:sz w:val="18"/>
          <w:szCs w:val="18"/>
          <w:lang w:val="ro-RO"/>
        </w:rPr>
        <w:t>*) Se va completa: codul de identificare fiscală (codul numeric personal, numărul de identificare fiscală, după caz); etc.</w:t>
      </w:r>
    </w:p>
    <w:p w:rsidR="00BB6EF5" w:rsidRPr="00BB6EF5" w:rsidRDefault="00BB6EF5" w:rsidP="008F3449">
      <w:pPr>
        <w:shd w:val="clear" w:color="auto" w:fill="FFFFFF"/>
        <w:jc w:val="center"/>
        <w:rPr>
          <w:rFonts w:ascii="Times New Roman" w:cs="Times New Roman"/>
          <w:sz w:val="18"/>
          <w:szCs w:val="18"/>
          <w:lang w:val="ro-RO"/>
        </w:rPr>
      </w:pPr>
    </w:p>
    <w:sectPr w:rsidR="00BB6EF5" w:rsidRPr="00BB6EF5" w:rsidSect="00FD2A10">
      <w:pgSz w:w="11906" w:h="16838"/>
      <w:pgMar w:top="284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273B53"/>
    <w:rsid w:val="00284118"/>
    <w:rsid w:val="002C7A7C"/>
    <w:rsid w:val="00351BCD"/>
    <w:rsid w:val="00465150"/>
    <w:rsid w:val="004763E1"/>
    <w:rsid w:val="004B1696"/>
    <w:rsid w:val="004F65FF"/>
    <w:rsid w:val="00510042"/>
    <w:rsid w:val="00527FA2"/>
    <w:rsid w:val="006759AB"/>
    <w:rsid w:val="006804E9"/>
    <w:rsid w:val="006C5361"/>
    <w:rsid w:val="0072248E"/>
    <w:rsid w:val="008F3449"/>
    <w:rsid w:val="0098465F"/>
    <w:rsid w:val="00AD7A4A"/>
    <w:rsid w:val="00B24DAA"/>
    <w:rsid w:val="00BB6EF5"/>
    <w:rsid w:val="00C0233F"/>
    <w:rsid w:val="00C27C42"/>
    <w:rsid w:val="00CE5A95"/>
    <w:rsid w:val="00D019D5"/>
    <w:rsid w:val="00D1355F"/>
    <w:rsid w:val="00DE5D37"/>
    <w:rsid w:val="00E011FE"/>
    <w:rsid w:val="00E05955"/>
    <w:rsid w:val="00F045F0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4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5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1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1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2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2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3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6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2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0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6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8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4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4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4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8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31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491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10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4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51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90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678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9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15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151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3888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402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04878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143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5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01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04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ntact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2025-12-11T10:33:00Z</dcterms:created>
  <dcterms:modified xsi:type="dcterms:W3CDTF">2025-12-11T10:34:00Z</dcterms:modified>
</cp:coreProperties>
</file>